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EE" w:rsidRPr="009E24DF" w:rsidRDefault="00275CFE" w:rsidP="00D01023">
      <w:pPr>
        <w:rPr>
          <w:b/>
          <w:sz w:val="28"/>
          <w:szCs w:val="28"/>
        </w:rPr>
      </w:pPr>
      <w:r w:rsidRPr="009E24DF">
        <w:rPr>
          <w:b/>
          <w:sz w:val="28"/>
          <w:szCs w:val="28"/>
        </w:rPr>
        <w:t xml:space="preserve">NEW </w:t>
      </w:r>
      <w:proofErr w:type="gramStart"/>
      <w:r w:rsidRPr="009E24DF">
        <w:rPr>
          <w:b/>
          <w:sz w:val="28"/>
          <w:szCs w:val="28"/>
        </w:rPr>
        <w:t>STUDY :</w:t>
      </w:r>
      <w:proofErr w:type="gramEnd"/>
    </w:p>
    <w:p w:rsidR="00275CFE" w:rsidRPr="009E24DF" w:rsidRDefault="00275CFE" w:rsidP="00275CFE">
      <w:pPr>
        <w:rPr>
          <w:sz w:val="28"/>
          <w:szCs w:val="28"/>
        </w:rPr>
      </w:pPr>
      <w:r w:rsidRPr="009E24DF">
        <w:rPr>
          <w:sz w:val="28"/>
          <w:szCs w:val="28"/>
        </w:rPr>
        <w:t xml:space="preserve">We will be using the resource, </w:t>
      </w:r>
      <w:r w:rsidRPr="009E24DF">
        <w:rPr>
          <w:b/>
          <w:bCs/>
          <w:sz w:val="28"/>
          <w:szCs w:val="28"/>
        </w:rPr>
        <w:t>The Glory Within - the Interior Life and the Power of Speaking in Tongues by Corey Russell (International House of Prayer</w:t>
      </w:r>
      <w:r w:rsidRPr="009E24DF">
        <w:rPr>
          <w:sz w:val="28"/>
          <w:szCs w:val="28"/>
        </w:rPr>
        <w:t>)</w:t>
      </w:r>
    </w:p>
    <w:p w:rsidR="00275CFE" w:rsidRPr="009E24DF" w:rsidRDefault="00275CFE" w:rsidP="00275CFE">
      <w:pPr>
        <w:rPr>
          <w:sz w:val="28"/>
          <w:szCs w:val="28"/>
        </w:rPr>
      </w:pPr>
      <w:r w:rsidRPr="009E24DF">
        <w:rPr>
          <w:i/>
          <w:iCs/>
          <w:sz w:val="28"/>
          <w:szCs w:val="28"/>
        </w:rPr>
        <w:t>"And when Paul had laid hands on them,</w:t>
      </w:r>
      <w:r w:rsidR="009E24DF" w:rsidRPr="009E24DF">
        <w:rPr>
          <w:i/>
          <w:iCs/>
          <w:sz w:val="28"/>
          <w:szCs w:val="28"/>
        </w:rPr>
        <w:t xml:space="preserve"> </w:t>
      </w:r>
      <w:r w:rsidRPr="009E24DF">
        <w:rPr>
          <w:i/>
          <w:iCs/>
          <w:sz w:val="28"/>
          <w:szCs w:val="28"/>
        </w:rPr>
        <w:t>the Holy Spirit came upon them, and they spoke in tongues and prophesied" Acts19:6</w:t>
      </w:r>
    </w:p>
    <w:p w:rsidR="00275CFE" w:rsidRPr="009E24DF" w:rsidRDefault="00275CFE" w:rsidP="00275CFE">
      <w:pPr>
        <w:rPr>
          <w:sz w:val="28"/>
          <w:szCs w:val="28"/>
        </w:rPr>
      </w:pPr>
      <w:r w:rsidRPr="009E24DF">
        <w:rPr>
          <w:sz w:val="28"/>
          <w:szCs w:val="28"/>
        </w:rPr>
        <w:t>We are excited at the opportunity to rediscover the Glory of the person of the Holy Spirit, living inside of us. We will learn how to activate His supernatural power in our lives through praying in tongues.</w:t>
      </w:r>
    </w:p>
    <w:p w:rsidR="00275CFE" w:rsidRPr="009E24DF" w:rsidRDefault="00275CFE" w:rsidP="00275CFE">
      <w:pPr>
        <w:rPr>
          <w:sz w:val="28"/>
          <w:szCs w:val="28"/>
        </w:rPr>
      </w:pPr>
      <w:r w:rsidRPr="009E24DF">
        <w:rPr>
          <w:sz w:val="28"/>
          <w:szCs w:val="28"/>
        </w:rPr>
        <w:t>In these teaching sessions we will look at the gift of speaking in tongues and how it impacts your spiritual life.</w:t>
      </w:r>
    </w:p>
    <w:p w:rsidR="00275CFE" w:rsidRPr="009E24DF" w:rsidRDefault="00275CFE" w:rsidP="00275CFE">
      <w:pPr>
        <w:rPr>
          <w:sz w:val="28"/>
          <w:szCs w:val="28"/>
        </w:rPr>
      </w:pPr>
      <w:r w:rsidRPr="009E24DF">
        <w:rPr>
          <w:sz w:val="28"/>
          <w:szCs w:val="28"/>
        </w:rPr>
        <w:t>We will explore:</w:t>
      </w:r>
    </w:p>
    <w:p w:rsidR="00275CFE" w:rsidRPr="009E24DF" w:rsidRDefault="00275CFE" w:rsidP="00275CFE">
      <w:pPr>
        <w:rPr>
          <w:sz w:val="28"/>
          <w:szCs w:val="28"/>
        </w:rPr>
      </w:pPr>
      <w:proofErr w:type="gramStart"/>
      <w:r w:rsidRPr="009E24DF">
        <w:rPr>
          <w:sz w:val="28"/>
          <w:szCs w:val="28"/>
        </w:rPr>
        <w:t>How to deepen your intimacy with God, stirring increased passion for Jesus in your life.</w:t>
      </w:r>
      <w:proofErr w:type="gramEnd"/>
    </w:p>
    <w:p w:rsidR="00275CFE" w:rsidRPr="009E24DF" w:rsidRDefault="00275CFE" w:rsidP="00275CFE">
      <w:pPr>
        <w:rPr>
          <w:sz w:val="28"/>
          <w:szCs w:val="28"/>
        </w:rPr>
      </w:pPr>
      <w:proofErr w:type="gramStart"/>
      <w:r w:rsidRPr="009E24DF">
        <w:rPr>
          <w:sz w:val="28"/>
          <w:szCs w:val="28"/>
        </w:rPr>
        <w:t>How to pray with greater confidence and clarity.</w:t>
      </w:r>
      <w:proofErr w:type="gramEnd"/>
    </w:p>
    <w:p w:rsidR="00275CFE" w:rsidRPr="009E24DF" w:rsidRDefault="00275CFE" w:rsidP="00275CFE">
      <w:pPr>
        <w:rPr>
          <w:sz w:val="28"/>
          <w:szCs w:val="28"/>
        </w:rPr>
      </w:pPr>
      <w:r w:rsidRPr="009E24DF">
        <w:rPr>
          <w:sz w:val="28"/>
          <w:szCs w:val="28"/>
        </w:rPr>
        <w:t xml:space="preserve">How strengthening </w:t>
      </w:r>
      <w:proofErr w:type="gramStart"/>
      <w:r w:rsidRPr="009E24DF">
        <w:rPr>
          <w:sz w:val="28"/>
          <w:szCs w:val="28"/>
        </w:rPr>
        <w:t>yourself</w:t>
      </w:r>
      <w:proofErr w:type="gramEnd"/>
      <w:r w:rsidRPr="009E24DF">
        <w:rPr>
          <w:sz w:val="28"/>
          <w:szCs w:val="28"/>
        </w:rPr>
        <w:t xml:space="preserve"> in God's presence enables supernatural refreshing.</w:t>
      </w:r>
    </w:p>
    <w:p w:rsidR="00275CFE" w:rsidRPr="009E24DF" w:rsidRDefault="00275CFE" w:rsidP="00275CFE">
      <w:pPr>
        <w:rPr>
          <w:sz w:val="28"/>
          <w:szCs w:val="28"/>
        </w:rPr>
      </w:pPr>
      <w:proofErr w:type="gramStart"/>
      <w:r w:rsidRPr="009E24DF">
        <w:rPr>
          <w:sz w:val="28"/>
          <w:szCs w:val="28"/>
        </w:rPr>
        <w:t>Being equipped for successful spiritual warfare, empowering you to fight from a position of victory.</w:t>
      </w:r>
      <w:proofErr w:type="gramEnd"/>
      <w:r w:rsidRPr="009E24DF">
        <w:rPr>
          <w:sz w:val="28"/>
          <w:szCs w:val="28"/>
        </w:rPr>
        <w:t> </w:t>
      </w:r>
    </w:p>
    <w:p w:rsidR="009E24DF" w:rsidRDefault="009E24DF">
      <w:pPr>
        <w:rPr>
          <w:sz w:val="24"/>
          <w:szCs w:val="24"/>
        </w:rPr>
      </w:pPr>
      <w:r>
        <w:rPr>
          <w:sz w:val="24"/>
          <w:szCs w:val="24"/>
        </w:rPr>
        <w:br w:type="page"/>
      </w:r>
    </w:p>
    <w:p w:rsidR="009E24DF" w:rsidRPr="00275CFE" w:rsidRDefault="009E24DF" w:rsidP="00275CFE">
      <w:pPr>
        <w:rPr>
          <w:sz w:val="24"/>
          <w:szCs w:val="24"/>
        </w:rPr>
      </w:pPr>
    </w:p>
    <w:tbl>
      <w:tblPr>
        <w:tblStyle w:val="LightGrid-Accent5"/>
        <w:tblW w:w="0" w:type="auto"/>
        <w:tblLook w:val="04A0"/>
      </w:tblPr>
      <w:tblGrid>
        <w:gridCol w:w="2376"/>
        <w:gridCol w:w="6866"/>
      </w:tblGrid>
      <w:tr w:rsidR="00275CFE" w:rsidTr="00765C02">
        <w:trPr>
          <w:cnfStyle w:val="100000000000"/>
        </w:trPr>
        <w:tc>
          <w:tcPr>
            <w:cnfStyle w:val="001000000000"/>
            <w:tcW w:w="2376" w:type="dxa"/>
          </w:tcPr>
          <w:p w:rsidR="00275CFE" w:rsidRPr="00D01023" w:rsidRDefault="00275CFE" w:rsidP="00765C02">
            <w:pPr>
              <w:rPr>
                <w:sz w:val="36"/>
                <w:szCs w:val="36"/>
              </w:rPr>
            </w:pPr>
            <w:r w:rsidRPr="00D01023">
              <w:rPr>
                <w:sz w:val="36"/>
                <w:szCs w:val="36"/>
              </w:rPr>
              <w:t xml:space="preserve">Date </w:t>
            </w:r>
          </w:p>
        </w:tc>
        <w:tc>
          <w:tcPr>
            <w:tcW w:w="6866" w:type="dxa"/>
          </w:tcPr>
          <w:p w:rsidR="00275CFE" w:rsidRPr="00D01023" w:rsidRDefault="00275CFE" w:rsidP="00765C02">
            <w:pPr>
              <w:cnfStyle w:val="100000000000"/>
              <w:rPr>
                <w:sz w:val="36"/>
                <w:szCs w:val="36"/>
              </w:rPr>
            </w:pPr>
            <w:r w:rsidRPr="00D01023">
              <w:rPr>
                <w:sz w:val="36"/>
                <w:szCs w:val="36"/>
              </w:rPr>
              <w:t>Activity</w:t>
            </w:r>
          </w:p>
        </w:tc>
      </w:tr>
      <w:tr w:rsidR="00275CFE" w:rsidTr="00765C02">
        <w:trPr>
          <w:cnfStyle w:val="000000100000"/>
        </w:trPr>
        <w:tc>
          <w:tcPr>
            <w:cnfStyle w:val="001000000000"/>
            <w:tcW w:w="2376" w:type="dxa"/>
          </w:tcPr>
          <w:p w:rsidR="00275CFE" w:rsidRPr="00D01023" w:rsidRDefault="00275CFE" w:rsidP="00765C02">
            <w:pPr>
              <w:rPr>
                <w:sz w:val="36"/>
                <w:szCs w:val="36"/>
              </w:rPr>
            </w:pPr>
            <w:r>
              <w:rPr>
                <w:sz w:val="36"/>
                <w:szCs w:val="36"/>
              </w:rPr>
              <w:t>7 January</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proofErr w:type="spellStart"/>
            <w:r>
              <w:rPr>
                <w:rFonts w:asciiTheme="majorHAnsi" w:eastAsiaTheme="majorEastAsia" w:hAnsiTheme="majorHAnsi" w:cstheme="majorBidi"/>
                <w:b/>
                <w:bCs/>
                <w:sz w:val="36"/>
                <w:szCs w:val="36"/>
              </w:rPr>
              <w:t>Sozo</w:t>
            </w:r>
            <w:proofErr w:type="spellEnd"/>
            <w:r>
              <w:rPr>
                <w:rFonts w:asciiTheme="majorHAnsi" w:eastAsiaTheme="majorEastAsia" w:hAnsiTheme="majorHAnsi" w:cstheme="majorBidi"/>
                <w:b/>
                <w:bCs/>
                <w:sz w:val="36"/>
                <w:szCs w:val="36"/>
              </w:rPr>
              <w:t xml:space="preserve"> Team training</w:t>
            </w:r>
          </w:p>
        </w:tc>
      </w:tr>
      <w:tr w:rsidR="00275CFE" w:rsidTr="00765C02">
        <w:trPr>
          <w:cnfStyle w:val="000000010000"/>
        </w:trPr>
        <w:tc>
          <w:tcPr>
            <w:cnfStyle w:val="001000000000"/>
            <w:tcW w:w="2376" w:type="dxa"/>
          </w:tcPr>
          <w:p w:rsidR="00275CFE" w:rsidRPr="00D01023" w:rsidRDefault="00275CFE" w:rsidP="00765C02">
            <w:pPr>
              <w:rPr>
                <w:sz w:val="36"/>
                <w:szCs w:val="36"/>
              </w:rPr>
            </w:pPr>
            <w:r>
              <w:rPr>
                <w:sz w:val="36"/>
                <w:szCs w:val="36"/>
              </w:rPr>
              <w:t>14 January</w:t>
            </w:r>
          </w:p>
        </w:tc>
        <w:tc>
          <w:tcPr>
            <w:tcW w:w="6866" w:type="dxa"/>
          </w:tcPr>
          <w:p w:rsidR="00275CFE" w:rsidRPr="00D01023" w:rsidRDefault="00275CFE" w:rsidP="00765C02">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Unlocking the Glory of Your Salvation</w:t>
            </w:r>
          </w:p>
        </w:tc>
      </w:tr>
      <w:tr w:rsidR="00275CFE" w:rsidTr="00765C02">
        <w:trPr>
          <w:cnfStyle w:val="000000100000"/>
        </w:trPr>
        <w:tc>
          <w:tcPr>
            <w:cnfStyle w:val="001000000000"/>
            <w:tcW w:w="2376" w:type="dxa"/>
          </w:tcPr>
          <w:p w:rsidR="00275CFE" w:rsidRPr="00D01023" w:rsidRDefault="00275CFE" w:rsidP="00765C02">
            <w:pPr>
              <w:rPr>
                <w:sz w:val="36"/>
                <w:szCs w:val="36"/>
              </w:rPr>
            </w:pPr>
            <w:r>
              <w:rPr>
                <w:sz w:val="36"/>
                <w:szCs w:val="36"/>
              </w:rPr>
              <w:t>21 January</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Rediscovering Holy Spirit</w:t>
            </w:r>
          </w:p>
        </w:tc>
      </w:tr>
      <w:tr w:rsidR="00275CFE" w:rsidTr="00765C02">
        <w:trPr>
          <w:cnfStyle w:val="000000010000"/>
        </w:trPr>
        <w:tc>
          <w:tcPr>
            <w:cnfStyle w:val="001000000000"/>
            <w:tcW w:w="2376" w:type="dxa"/>
          </w:tcPr>
          <w:p w:rsidR="00275CFE" w:rsidRPr="00D01023" w:rsidRDefault="00275CFE" w:rsidP="00765C02">
            <w:pPr>
              <w:rPr>
                <w:sz w:val="36"/>
                <w:szCs w:val="36"/>
              </w:rPr>
            </w:pPr>
            <w:r>
              <w:rPr>
                <w:sz w:val="36"/>
                <w:szCs w:val="36"/>
              </w:rPr>
              <w:t>28 January</w:t>
            </w:r>
          </w:p>
        </w:tc>
        <w:tc>
          <w:tcPr>
            <w:tcW w:w="6866" w:type="dxa"/>
          </w:tcPr>
          <w:p w:rsidR="00275CFE" w:rsidRPr="00D01023" w:rsidRDefault="00275CFE" w:rsidP="00765C02">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Home Group Meal – venue to be agreed</w:t>
            </w:r>
          </w:p>
        </w:tc>
      </w:tr>
      <w:tr w:rsidR="00275CFE" w:rsidTr="00765C02">
        <w:trPr>
          <w:cnfStyle w:val="000000100000"/>
        </w:trPr>
        <w:tc>
          <w:tcPr>
            <w:cnfStyle w:val="001000000000"/>
            <w:tcW w:w="2376" w:type="dxa"/>
          </w:tcPr>
          <w:p w:rsidR="00275CFE" w:rsidRPr="00D01023" w:rsidRDefault="00275CFE" w:rsidP="00765C02">
            <w:pPr>
              <w:rPr>
                <w:sz w:val="36"/>
                <w:szCs w:val="36"/>
              </w:rPr>
            </w:pPr>
            <w:r>
              <w:rPr>
                <w:sz w:val="36"/>
                <w:szCs w:val="36"/>
              </w:rPr>
              <w:t>4 February</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Enjoying Deeper Communion with Holy Spirit</w:t>
            </w:r>
          </w:p>
        </w:tc>
      </w:tr>
      <w:tr w:rsidR="00275CFE" w:rsidTr="00765C02">
        <w:trPr>
          <w:cnfStyle w:val="000000010000"/>
        </w:trPr>
        <w:tc>
          <w:tcPr>
            <w:cnfStyle w:val="001000000000"/>
            <w:tcW w:w="2376" w:type="dxa"/>
          </w:tcPr>
          <w:p w:rsidR="00275CFE" w:rsidRPr="00D01023" w:rsidRDefault="00275CFE" w:rsidP="00765C02">
            <w:pPr>
              <w:rPr>
                <w:sz w:val="36"/>
                <w:szCs w:val="36"/>
              </w:rPr>
            </w:pPr>
            <w:r>
              <w:rPr>
                <w:sz w:val="36"/>
                <w:szCs w:val="36"/>
              </w:rPr>
              <w:t>11 February</w:t>
            </w:r>
          </w:p>
        </w:tc>
        <w:tc>
          <w:tcPr>
            <w:tcW w:w="6866" w:type="dxa"/>
          </w:tcPr>
          <w:p w:rsidR="00275CFE" w:rsidRPr="00D01023" w:rsidRDefault="00275CFE" w:rsidP="00765C02">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The Importance of Speaking in Tongues</w:t>
            </w:r>
          </w:p>
        </w:tc>
      </w:tr>
      <w:tr w:rsidR="00275CFE" w:rsidTr="00765C02">
        <w:trPr>
          <w:cnfStyle w:val="000000100000"/>
        </w:trPr>
        <w:tc>
          <w:tcPr>
            <w:cnfStyle w:val="001000000000"/>
            <w:tcW w:w="2376" w:type="dxa"/>
          </w:tcPr>
          <w:p w:rsidR="00275CFE" w:rsidRPr="00D01023" w:rsidRDefault="00275CFE" w:rsidP="00765C02">
            <w:pPr>
              <w:rPr>
                <w:sz w:val="36"/>
                <w:szCs w:val="36"/>
              </w:rPr>
            </w:pPr>
            <w:r>
              <w:rPr>
                <w:sz w:val="36"/>
                <w:szCs w:val="36"/>
              </w:rPr>
              <w:t>18 February</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r w:rsidRPr="00D01023">
              <w:rPr>
                <w:rFonts w:asciiTheme="majorHAnsi" w:eastAsiaTheme="majorEastAsia" w:hAnsiTheme="majorHAnsi" w:cstheme="majorBidi"/>
                <w:b/>
                <w:bCs/>
                <w:sz w:val="36"/>
                <w:szCs w:val="36"/>
              </w:rPr>
              <w:t>Half Term Break</w:t>
            </w:r>
          </w:p>
        </w:tc>
      </w:tr>
      <w:tr w:rsidR="00275CFE" w:rsidTr="00765C02">
        <w:trPr>
          <w:cnfStyle w:val="000000010000"/>
        </w:trPr>
        <w:tc>
          <w:tcPr>
            <w:cnfStyle w:val="001000000000"/>
            <w:tcW w:w="2376" w:type="dxa"/>
          </w:tcPr>
          <w:p w:rsidR="00275CFE" w:rsidRPr="00D01023" w:rsidRDefault="00275CFE" w:rsidP="00765C02">
            <w:pPr>
              <w:rPr>
                <w:sz w:val="36"/>
                <w:szCs w:val="36"/>
              </w:rPr>
            </w:pPr>
            <w:r>
              <w:rPr>
                <w:sz w:val="36"/>
                <w:szCs w:val="36"/>
              </w:rPr>
              <w:t>25 February</w:t>
            </w:r>
          </w:p>
        </w:tc>
        <w:tc>
          <w:tcPr>
            <w:tcW w:w="6866" w:type="dxa"/>
          </w:tcPr>
          <w:p w:rsidR="00275CFE" w:rsidRPr="00D01023" w:rsidRDefault="00275CFE" w:rsidP="009E24DF">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Praying in the Spirit – the Revelatory Realm</w:t>
            </w:r>
            <w:r w:rsidR="009E24DF">
              <w:rPr>
                <w:rFonts w:asciiTheme="majorHAnsi" w:eastAsiaTheme="majorEastAsia" w:hAnsiTheme="majorHAnsi" w:cstheme="majorBidi"/>
                <w:b/>
                <w:bCs/>
                <w:sz w:val="36"/>
                <w:szCs w:val="36"/>
              </w:rPr>
              <w:t xml:space="preserve">                                    </w:t>
            </w:r>
          </w:p>
        </w:tc>
      </w:tr>
      <w:tr w:rsidR="00275CFE" w:rsidTr="00765C02">
        <w:trPr>
          <w:cnfStyle w:val="000000100000"/>
        </w:trPr>
        <w:tc>
          <w:tcPr>
            <w:cnfStyle w:val="001000000000"/>
            <w:tcW w:w="2376" w:type="dxa"/>
          </w:tcPr>
          <w:p w:rsidR="00275CFE" w:rsidRPr="00D01023" w:rsidRDefault="00275CFE" w:rsidP="00765C02">
            <w:pPr>
              <w:rPr>
                <w:sz w:val="36"/>
                <w:szCs w:val="36"/>
              </w:rPr>
            </w:pPr>
            <w:r>
              <w:rPr>
                <w:sz w:val="36"/>
                <w:szCs w:val="36"/>
              </w:rPr>
              <w:t>3 March</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bookmarkStart w:id="0" w:name="OLE_LINK1"/>
            <w:proofErr w:type="spellStart"/>
            <w:r>
              <w:rPr>
                <w:rFonts w:asciiTheme="majorHAnsi" w:eastAsiaTheme="majorEastAsia" w:hAnsiTheme="majorHAnsi" w:cstheme="majorBidi"/>
                <w:b/>
                <w:bCs/>
                <w:sz w:val="36"/>
                <w:szCs w:val="36"/>
              </w:rPr>
              <w:t>Sozo</w:t>
            </w:r>
            <w:proofErr w:type="spellEnd"/>
            <w:r>
              <w:rPr>
                <w:rFonts w:asciiTheme="majorHAnsi" w:eastAsiaTheme="majorEastAsia" w:hAnsiTheme="majorHAnsi" w:cstheme="majorBidi"/>
                <w:b/>
                <w:bCs/>
                <w:sz w:val="36"/>
                <w:szCs w:val="36"/>
              </w:rPr>
              <w:t xml:space="preserve"> Team training</w:t>
            </w:r>
            <w:bookmarkEnd w:id="0"/>
          </w:p>
        </w:tc>
      </w:tr>
      <w:tr w:rsidR="00275CFE" w:rsidTr="00765C02">
        <w:trPr>
          <w:cnfStyle w:val="000000010000"/>
        </w:trPr>
        <w:tc>
          <w:tcPr>
            <w:cnfStyle w:val="001000000000"/>
            <w:tcW w:w="2376" w:type="dxa"/>
          </w:tcPr>
          <w:p w:rsidR="00275CFE" w:rsidRPr="00D01023" w:rsidRDefault="00275CFE" w:rsidP="00765C02">
            <w:pPr>
              <w:rPr>
                <w:sz w:val="36"/>
                <w:szCs w:val="36"/>
              </w:rPr>
            </w:pPr>
            <w:r>
              <w:rPr>
                <w:sz w:val="36"/>
                <w:szCs w:val="36"/>
              </w:rPr>
              <w:t>10 March</w:t>
            </w:r>
          </w:p>
        </w:tc>
        <w:tc>
          <w:tcPr>
            <w:tcW w:w="6866" w:type="dxa"/>
          </w:tcPr>
          <w:p w:rsidR="00275CFE" w:rsidRPr="00D01023" w:rsidRDefault="00275CFE" w:rsidP="00765C02">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Power Evangelism training- Bradford</w:t>
            </w:r>
          </w:p>
        </w:tc>
      </w:tr>
      <w:tr w:rsidR="00275CFE" w:rsidTr="00765C02">
        <w:trPr>
          <w:cnfStyle w:val="000000100000"/>
        </w:trPr>
        <w:tc>
          <w:tcPr>
            <w:cnfStyle w:val="001000000000"/>
            <w:tcW w:w="2376" w:type="dxa"/>
          </w:tcPr>
          <w:p w:rsidR="00275CFE" w:rsidRPr="00D01023" w:rsidRDefault="00275CFE" w:rsidP="00765C02">
            <w:pPr>
              <w:rPr>
                <w:sz w:val="36"/>
                <w:szCs w:val="36"/>
              </w:rPr>
            </w:pPr>
            <w:r>
              <w:rPr>
                <w:sz w:val="36"/>
                <w:szCs w:val="36"/>
              </w:rPr>
              <w:t>17 March</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Building Up Your Inner Man</w:t>
            </w:r>
          </w:p>
        </w:tc>
      </w:tr>
      <w:tr w:rsidR="00275CFE" w:rsidTr="00765C02">
        <w:trPr>
          <w:cnfStyle w:val="000000010000"/>
        </w:trPr>
        <w:tc>
          <w:tcPr>
            <w:cnfStyle w:val="001000000000"/>
            <w:tcW w:w="2376" w:type="dxa"/>
          </w:tcPr>
          <w:p w:rsidR="00275CFE" w:rsidRPr="00D01023" w:rsidRDefault="00275CFE" w:rsidP="00765C02">
            <w:pPr>
              <w:rPr>
                <w:sz w:val="36"/>
                <w:szCs w:val="36"/>
              </w:rPr>
            </w:pPr>
            <w:r>
              <w:rPr>
                <w:sz w:val="36"/>
                <w:szCs w:val="36"/>
              </w:rPr>
              <w:t>24 March</w:t>
            </w:r>
          </w:p>
        </w:tc>
        <w:tc>
          <w:tcPr>
            <w:tcW w:w="6866" w:type="dxa"/>
          </w:tcPr>
          <w:p w:rsidR="00275CFE" w:rsidRPr="00D01023" w:rsidRDefault="00275CFE" w:rsidP="00765C02">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House Group Easter Social</w:t>
            </w:r>
          </w:p>
        </w:tc>
      </w:tr>
      <w:tr w:rsidR="00275CFE" w:rsidTr="00765C02">
        <w:trPr>
          <w:cnfStyle w:val="000000100000"/>
        </w:trPr>
        <w:tc>
          <w:tcPr>
            <w:cnfStyle w:val="001000000000"/>
            <w:tcW w:w="2376" w:type="dxa"/>
          </w:tcPr>
          <w:p w:rsidR="00275CFE" w:rsidRPr="00D01023" w:rsidRDefault="00275CFE" w:rsidP="00765C02">
            <w:pPr>
              <w:rPr>
                <w:sz w:val="36"/>
                <w:szCs w:val="36"/>
              </w:rPr>
            </w:pPr>
            <w:r>
              <w:rPr>
                <w:sz w:val="36"/>
                <w:szCs w:val="36"/>
              </w:rPr>
              <w:t>31 March</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Easter Holidays</w:t>
            </w:r>
          </w:p>
        </w:tc>
      </w:tr>
      <w:tr w:rsidR="00275CFE" w:rsidTr="00765C02">
        <w:trPr>
          <w:cnfStyle w:val="000000010000"/>
        </w:trPr>
        <w:tc>
          <w:tcPr>
            <w:cnfStyle w:val="001000000000"/>
            <w:tcW w:w="2376" w:type="dxa"/>
          </w:tcPr>
          <w:p w:rsidR="00275CFE" w:rsidRPr="00D01023" w:rsidRDefault="00275CFE" w:rsidP="00765C02">
            <w:pPr>
              <w:rPr>
                <w:sz w:val="36"/>
                <w:szCs w:val="36"/>
              </w:rPr>
            </w:pPr>
            <w:r>
              <w:rPr>
                <w:sz w:val="36"/>
                <w:szCs w:val="36"/>
              </w:rPr>
              <w:t>7 April</w:t>
            </w:r>
          </w:p>
        </w:tc>
        <w:tc>
          <w:tcPr>
            <w:tcW w:w="6866" w:type="dxa"/>
          </w:tcPr>
          <w:p w:rsidR="00275CFE" w:rsidRPr="00D01023" w:rsidRDefault="00275CFE" w:rsidP="00765C02">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Easter Holidays</w:t>
            </w:r>
          </w:p>
        </w:tc>
      </w:tr>
      <w:tr w:rsidR="00275CFE" w:rsidTr="00765C02">
        <w:trPr>
          <w:cnfStyle w:val="000000100000"/>
        </w:trPr>
        <w:tc>
          <w:tcPr>
            <w:cnfStyle w:val="001000000000"/>
            <w:tcW w:w="2376" w:type="dxa"/>
          </w:tcPr>
          <w:p w:rsidR="00275CFE" w:rsidRDefault="00275CFE" w:rsidP="00765C02">
            <w:pPr>
              <w:rPr>
                <w:sz w:val="36"/>
                <w:szCs w:val="36"/>
              </w:rPr>
            </w:pPr>
            <w:r>
              <w:rPr>
                <w:sz w:val="36"/>
                <w:szCs w:val="36"/>
              </w:rPr>
              <w:t>14 April</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Waging Victorious Spiritual Warfare</w:t>
            </w:r>
          </w:p>
        </w:tc>
      </w:tr>
      <w:tr w:rsidR="00275CFE" w:rsidTr="00765C02">
        <w:trPr>
          <w:cnfStyle w:val="000000010000"/>
        </w:trPr>
        <w:tc>
          <w:tcPr>
            <w:cnfStyle w:val="001000000000"/>
            <w:tcW w:w="2376" w:type="dxa"/>
          </w:tcPr>
          <w:p w:rsidR="00275CFE" w:rsidRDefault="00275CFE" w:rsidP="00765C02">
            <w:pPr>
              <w:rPr>
                <w:sz w:val="36"/>
                <w:szCs w:val="36"/>
              </w:rPr>
            </w:pPr>
            <w:r>
              <w:rPr>
                <w:sz w:val="36"/>
                <w:szCs w:val="36"/>
              </w:rPr>
              <w:t>21 April</w:t>
            </w:r>
          </w:p>
        </w:tc>
        <w:tc>
          <w:tcPr>
            <w:tcW w:w="6866" w:type="dxa"/>
          </w:tcPr>
          <w:p w:rsidR="00275CFE" w:rsidRPr="00D01023" w:rsidRDefault="00275CFE" w:rsidP="00765C02">
            <w:pPr>
              <w:cnfStyle w:val="000000010000"/>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Activating the Power of the Holy Spirit</w:t>
            </w:r>
          </w:p>
        </w:tc>
      </w:tr>
      <w:tr w:rsidR="00275CFE" w:rsidTr="00765C02">
        <w:trPr>
          <w:cnfStyle w:val="000000100000"/>
        </w:trPr>
        <w:tc>
          <w:tcPr>
            <w:cnfStyle w:val="001000000000"/>
            <w:tcW w:w="2376" w:type="dxa"/>
          </w:tcPr>
          <w:p w:rsidR="00275CFE" w:rsidRDefault="00275CFE" w:rsidP="00765C02">
            <w:pPr>
              <w:rPr>
                <w:sz w:val="36"/>
                <w:szCs w:val="36"/>
              </w:rPr>
            </w:pPr>
            <w:r>
              <w:rPr>
                <w:sz w:val="36"/>
                <w:szCs w:val="36"/>
              </w:rPr>
              <w:t>28 April</w:t>
            </w:r>
          </w:p>
        </w:tc>
        <w:tc>
          <w:tcPr>
            <w:tcW w:w="6866" w:type="dxa"/>
          </w:tcPr>
          <w:p w:rsidR="00275CFE" w:rsidRPr="00D01023" w:rsidRDefault="00275CFE" w:rsidP="00765C02">
            <w:pPr>
              <w:cnfStyle w:val="000000100000"/>
              <w:rPr>
                <w:rFonts w:asciiTheme="majorHAnsi" w:eastAsiaTheme="majorEastAsia" w:hAnsiTheme="majorHAnsi" w:cstheme="majorBidi"/>
                <w:b/>
                <w:bCs/>
                <w:sz w:val="36"/>
                <w:szCs w:val="36"/>
              </w:rPr>
            </w:pPr>
            <w:proofErr w:type="spellStart"/>
            <w:r>
              <w:rPr>
                <w:rFonts w:asciiTheme="majorHAnsi" w:eastAsiaTheme="majorEastAsia" w:hAnsiTheme="majorHAnsi" w:cstheme="majorBidi"/>
                <w:b/>
                <w:bCs/>
                <w:sz w:val="36"/>
                <w:szCs w:val="36"/>
              </w:rPr>
              <w:t>Sozo</w:t>
            </w:r>
            <w:proofErr w:type="spellEnd"/>
            <w:r>
              <w:rPr>
                <w:rFonts w:asciiTheme="majorHAnsi" w:eastAsiaTheme="majorEastAsia" w:hAnsiTheme="majorHAnsi" w:cstheme="majorBidi"/>
                <w:b/>
                <w:bCs/>
                <w:sz w:val="36"/>
                <w:szCs w:val="36"/>
              </w:rPr>
              <w:t xml:space="preserve"> Team training</w:t>
            </w:r>
          </w:p>
        </w:tc>
      </w:tr>
    </w:tbl>
    <w:p w:rsidR="00275CFE" w:rsidRPr="00D01023" w:rsidRDefault="00275CFE" w:rsidP="00D01023"/>
    <w:sectPr w:rsidR="00275CFE" w:rsidRPr="00D01023" w:rsidSect="009E24DF">
      <w:headerReference w:type="default" r:id="rId6"/>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0A" w:rsidRDefault="00F2280A" w:rsidP="00D01023">
      <w:pPr>
        <w:spacing w:after="0" w:line="240" w:lineRule="auto"/>
      </w:pPr>
      <w:r>
        <w:separator/>
      </w:r>
    </w:p>
  </w:endnote>
  <w:endnote w:type="continuationSeparator" w:id="0">
    <w:p w:rsidR="00F2280A" w:rsidRDefault="00F2280A" w:rsidP="00D01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Sans-BoldOblique">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0A" w:rsidRDefault="00F2280A" w:rsidP="00D01023">
      <w:pPr>
        <w:spacing w:after="0" w:line="240" w:lineRule="auto"/>
      </w:pPr>
      <w:r>
        <w:separator/>
      </w:r>
    </w:p>
  </w:footnote>
  <w:footnote w:type="continuationSeparator" w:id="0">
    <w:p w:rsidR="00F2280A" w:rsidRDefault="00F2280A" w:rsidP="00D01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23" w:rsidRPr="00275CFE" w:rsidRDefault="00D01023" w:rsidP="00D01023">
    <w:pPr>
      <w:autoSpaceDE w:val="0"/>
      <w:autoSpaceDN w:val="0"/>
      <w:adjustRightInd w:val="0"/>
      <w:spacing w:after="0" w:line="240" w:lineRule="auto"/>
      <w:rPr>
        <w:rFonts w:cs="DejaVuSans-BoldOblique"/>
        <w:b/>
        <w:bCs/>
        <w:i/>
        <w:iCs/>
        <w:sz w:val="36"/>
        <w:szCs w:val="36"/>
      </w:rPr>
    </w:pPr>
    <w:r w:rsidRPr="00275CFE">
      <w:rPr>
        <w:rFonts w:cs="DejaVuSans-BoldOblique"/>
        <w:b/>
        <w:bCs/>
        <w:i/>
        <w:iCs/>
        <w:noProof/>
        <w:sz w:val="36"/>
        <w:szCs w:val="36"/>
        <w:lang w:eastAsia="en-GB"/>
      </w:rPr>
      <w:drawing>
        <wp:anchor distT="0" distB="0" distL="114300" distR="114300" simplePos="0" relativeHeight="251658240" behindDoc="0" locked="0" layoutInCell="1" allowOverlap="1">
          <wp:simplePos x="0" y="0"/>
          <wp:positionH relativeFrom="column">
            <wp:posOffset>4933950</wp:posOffset>
          </wp:positionH>
          <wp:positionV relativeFrom="paragraph">
            <wp:posOffset>-59055</wp:posOffset>
          </wp:positionV>
          <wp:extent cx="847725" cy="10858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1085850"/>
                  </a:xfrm>
                  <a:prstGeom prst="rect">
                    <a:avLst/>
                  </a:prstGeom>
                  <a:noFill/>
                  <a:ln w="9525">
                    <a:noFill/>
                    <a:miter lim="800000"/>
                    <a:headEnd/>
                    <a:tailEnd/>
                  </a:ln>
                </pic:spPr>
              </pic:pic>
            </a:graphicData>
          </a:graphic>
        </wp:anchor>
      </w:drawing>
    </w:r>
    <w:r w:rsidRPr="00275CFE">
      <w:rPr>
        <w:rFonts w:cs="DejaVuSans-BoldOblique"/>
        <w:b/>
        <w:bCs/>
        <w:i/>
        <w:iCs/>
        <w:sz w:val="36"/>
        <w:szCs w:val="36"/>
      </w:rPr>
      <w:t>Sarah &amp; Simon’s Home Group</w:t>
    </w:r>
  </w:p>
  <w:p w:rsidR="00D01023" w:rsidRPr="00275CFE" w:rsidRDefault="00D01023" w:rsidP="00D01023">
    <w:pPr>
      <w:autoSpaceDE w:val="0"/>
      <w:autoSpaceDN w:val="0"/>
      <w:adjustRightInd w:val="0"/>
      <w:spacing w:after="0" w:line="240" w:lineRule="auto"/>
      <w:rPr>
        <w:rFonts w:cs="DejaVuSans"/>
        <w:sz w:val="28"/>
        <w:szCs w:val="28"/>
      </w:rPr>
    </w:pPr>
    <w:r w:rsidRPr="00275CFE">
      <w:rPr>
        <w:rFonts w:cs="DejaVuSans"/>
        <w:sz w:val="28"/>
        <w:szCs w:val="28"/>
      </w:rPr>
      <w:t>Thursday Evenings</w:t>
    </w:r>
  </w:p>
  <w:p w:rsidR="00D01023" w:rsidRPr="00275CFE" w:rsidRDefault="00D01023" w:rsidP="00D01023">
    <w:pPr>
      <w:autoSpaceDE w:val="0"/>
      <w:autoSpaceDN w:val="0"/>
      <w:adjustRightInd w:val="0"/>
      <w:spacing w:after="0" w:line="240" w:lineRule="auto"/>
      <w:rPr>
        <w:rFonts w:cs="DejaVuSans"/>
        <w:sz w:val="28"/>
        <w:szCs w:val="28"/>
      </w:rPr>
    </w:pPr>
    <w:r w:rsidRPr="00275CFE">
      <w:rPr>
        <w:rFonts w:cs="DejaVuSans"/>
        <w:sz w:val="28"/>
        <w:szCs w:val="28"/>
      </w:rPr>
      <w:t>8.00pm – 10.30pm</w:t>
    </w:r>
    <w:r w:rsidR="00275CFE">
      <w:rPr>
        <w:rFonts w:cs="DejaVuSans"/>
        <w:sz w:val="28"/>
        <w:szCs w:val="28"/>
      </w:rPr>
      <w:t xml:space="preserve"> meeting at 7 Clinton road, Penarth</w:t>
    </w:r>
  </w:p>
  <w:p w:rsidR="00D01023" w:rsidRPr="00275CFE" w:rsidRDefault="00D01023" w:rsidP="00D01023">
    <w:r w:rsidRPr="00275CFE">
      <w:rPr>
        <w:rFonts w:cs="DejaVuSans-Bold"/>
        <w:b/>
        <w:bCs/>
        <w:sz w:val="36"/>
        <w:szCs w:val="36"/>
      </w:rPr>
      <w:t>Forthcoming Activities</w:t>
    </w:r>
  </w:p>
  <w:p w:rsidR="00D01023" w:rsidRDefault="00D01023" w:rsidP="00D01023">
    <w:pPr>
      <w:pStyle w:val="Header"/>
      <w:tabs>
        <w:tab w:val="left" w:pos="142"/>
      </w:tabs>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01023"/>
    <w:rsid w:val="00275CFE"/>
    <w:rsid w:val="00673BEE"/>
    <w:rsid w:val="009E24DF"/>
    <w:rsid w:val="00D01023"/>
    <w:rsid w:val="00F2280A"/>
    <w:rsid w:val="00F715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10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1023"/>
  </w:style>
  <w:style w:type="paragraph" w:styleId="Footer">
    <w:name w:val="footer"/>
    <w:basedOn w:val="Normal"/>
    <w:link w:val="FooterChar"/>
    <w:uiPriority w:val="99"/>
    <w:semiHidden/>
    <w:unhideWhenUsed/>
    <w:rsid w:val="00D010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1023"/>
  </w:style>
  <w:style w:type="paragraph" w:styleId="BalloonText">
    <w:name w:val="Balloon Text"/>
    <w:basedOn w:val="Normal"/>
    <w:link w:val="BalloonTextChar"/>
    <w:uiPriority w:val="99"/>
    <w:semiHidden/>
    <w:unhideWhenUsed/>
    <w:rsid w:val="00D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023"/>
    <w:rPr>
      <w:rFonts w:ascii="Tahoma" w:hAnsi="Tahoma" w:cs="Tahoma"/>
      <w:sz w:val="16"/>
      <w:szCs w:val="16"/>
    </w:rPr>
  </w:style>
  <w:style w:type="table" w:styleId="TableGrid">
    <w:name w:val="Table Grid"/>
    <w:basedOn w:val="TableNormal"/>
    <w:uiPriority w:val="59"/>
    <w:rsid w:val="00D01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0102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D0102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054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2016-01-03T16:48:00Z</dcterms:created>
  <dcterms:modified xsi:type="dcterms:W3CDTF">2016-01-03T17:24:00Z</dcterms:modified>
</cp:coreProperties>
</file>